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Group Showcases Nevera and EV Technology at IAA MOBILITY, Munich</w:t>
      </w:r>
    </w:p>
    <w:p>
      <w:pPr>
        <w:spacing w:line="240" w:lineRule="auto"/>
      </w:pPr>
      <w:r>
        <w:rPr/>
        <w:t xml:space="preserve">September 6, 2023</w:t>
      </w:r>
    </w:p>
    <w:p>
      <w:pPr>
        <w:spacing w:lineRule="auto"/>
      </w:pPr>
      <w:r>
        <w:rPr/>
      </w:r>
    </w:p>
    <w:p>
      <w:pPr>
        <w:spacing w:lineRule="auto"/>
      </w:pPr>
      <w:r>
        <w:rPr>
          <w:b/>
        </w:rPr>
        <w:t xml:space="preserve">The Rimac Group brings together the world’s ultimate hypercar company, Bugatti Rimac with Rimac Technology, a tier one supplier of electrification components to the global automotive brands. </w:t>
      </w:r>
    </w:p>
    <w:p>
      <w:pPr>
        <w:spacing w:lineRule="auto"/>
      </w:pPr>
      <w:r>
        <w:rPr/>
        <w:t xml:space="preserve">At IAA MOBILITY, both dimensions of the Group were given space to shine, with a public display of the record-breaking Rimac Nevera in the IAA Open Space in downtown Munich and a showcase of Rimac Technology’s latest ground-breaking components at the IAA Summit. Rimac Group Founder and CEO, Mate Rimac also delivered a keynote speech at the IAA Conference on the transformation of the industry since he founded Rimac Automobili in 2009. </w:t>
      </w:r>
      <w:r>
        <w:rPr/>
        <w:br w:type="textWrapping"/>
      </w:r>
      <w:r>
        <w:rPr/>
        <w:br w:type="textWrapping"/>
      </w:r>
      <w:r>
        <w:rPr/>
        <w:t xml:space="preserve">In the IAA Open Space, located in downtown Munich, visitors have the rare opportunity during the week to see one of just 150 Nevera cars ever set to be produced. It joined the display fresh from setting an all-new Nürburgring Nordschleife production EV lap record of 7:05.298 during August. Earlier this year the Nevera also broke 23 performance and braking records in a single day.</w:t>
      </w:r>
    </w:p>
    <w:p>
      <w:pPr>
        <w:spacing w:lineRule="auto"/>
      </w:pPr>
      <w:r>
        <w:rPr/>
        <w:t xml:space="preserve">Across Munich in the city’s exhibition center, Rimac Technology was showcasing the components developed by the team using the expertise gained from engineering Nevera. Rimac powertrains offer flexible modularity but at a mass commercial cost, with industry-leading power density and torque density. Rimac Technology’s battery engineering teams showcased variations of its Unimodule battery platform, which comes delivered with a standalone integrated unit with all switching and safety components, harness and battery management system. It can be adapted depending on the level of performance or range required.</w:t>
      </w:r>
    </w:p>
    <w:p>
      <w:pPr>
        <w:spacing w:lineRule="auto"/>
      </w:pPr>
      <w:r>
        <w:rPr/>
        <w:t xml:space="preserve">Today, Rimac Technology is a 1,300-person company that has publicly announced projects with OEM partners including Porsche, Hyundai, Aston Martin, Automobili Pininfarina, Koenigsegg and others. Much of the work undertaken by Rimac Technology is confidential, and the business operates free from the oversight of any Rimac Group investors.</w:t>
      </w:r>
    </w:p>
    <w:p>
      <w:pPr>
        <w:spacing w:lineRule="auto"/>
      </w:pPr>
      <w:r>
        <w:rPr/>
        <w:t xml:space="preserve">Rimac Technology was developed out of necessity during the early years of Rimac Group founder Mate Rimac’s, dream to build his own all-electric hypercar. Needing to continue funding the project he began to develop technology for other manufacturers, helping to produce battery and motor components at a time when electric vehicles were still in their infancy. Mate gave IAA attendees an insight into his ‘garage to global’ journey during a keynote speech: ‘The Automotive Industry’s Transformation from 2009 to 2023 and Beyond’, touching on the early dismissal of electrification as a performance technology and solving the challenges of car manufacturers with an enormous legacy of internal combustion engine design, who had to rapidly switch to EV.</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dSyQCcuX0PjZthc5p7C9.png"/>
          <graphic xmlns="http://schemas.openxmlformats.org/drawingml/2006/main">
            <graphicData uri="http://schemas.openxmlformats.org/drawingml/2006/picture">
              <pic xmlns="http://schemas.openxmlformats.org/drawingml/2006/picture">
                <nvPicPr>
                  <cNvPr id="2" name="image-ldSyQCcuX0PjZthc5p7C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tpSKknlrYm-SJYQjAa_l.png" TargetMode="Internal"/>
  <Relationship Id="rId2" Type="http://schemas.openxmlformats.org/officeDocument/2006/relationships/image" Target="media/image-ldSyQCcuX0PjZthc5p7C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Group Showcases Nevera and EV Technology at IAA MOBILITY, Munich</dc:title>
  <dc:subject/>
  <dc:creator>Rimac Newsroom</dc:creator>
  <cp:keywords/>
  <dc:description>The Rimac Group brings together the world’s ultimate hypercar company, Bugatti Rimac with Rimac Technology, a tier one supplier of electrification components to the global automotive brands. </dc:description>
  <cp:lastModifiedBy>Rimac Newsroom</cp:lastModifiedBy>
  <cp:revision>1</cp:revision>
  <dcterms:created xsi:type="dcterms:W3CDTF">2026-03-21T14:13:17.204Z</dcterms:created>
  <dcterms:modified xsi:type="dcterms:W3CDTF">2026-03-21T14:13:17.204Z</dcterms:modified>
</cp:coreProperties>
</file>