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Fine-tuned for Road and Track</w:t>
      </w:r>
    </w:p>
    <w:p>
      <w:pPr>
        <w:spacing w:line="240" w:lineRule="auto"/>
      </w:pPr>
      <w:r>
        <w:rPr/>
        <w:t xml:space="preserve">February 4, 2021</w:t>
      </w:r>
    </w:p>
    <w:p>
      <w:pPr>
        <w:spacing w:lineRule="auto"/>
      </w:pPr>
      <w:r>
        <w:rPr/>
      </w:r>
    </w:p>
    <w:p>
      <w:pPr>
        <w:spacing w:lineRule="auto"/>
      </w:pPr>
      <w:r>
        <w:rPr>
          <w:b/>
        </w:rPr>
        <w:t xml:space="preserve">The Rimac C_Two isn’t just a hypercar, it’s an electric GT hypercar; it must be comfortable for long journeys but also very capable on various racetracks. </w:t>
      </w:r>
    </w:p>
    <w:p>
      <w:pPr>
        <w:spacing w:lineRule="auto"/>
      </w:pPr>
      <w:r>
        <w:rPr/>
        <w:t xml:space="preserve">The suspension has been key to achieving this balance, and after years of research, development, simulations and physical trials, the C_Two is now in its final stages of suspension fine-tuning. Rimac Automobili takes you behind the scenes in more detail than any other manufacturer before.</w:t>
      </w:r>
    </w:p>
    <w:p>
      <w:pPr>
        <w:spacing w:lineRule="auto"/>
      </w:pPr>
      <w:r>
        <w:rPr/>
        <w:t xml:space="preserve">In partnership with KW Suspension, the C_Two dynamic behavior has been calibrated over and over again – on the road, on different proving grounds, various racetracks, and using specialized suspension development equipment. On KW’s four-poster rig, the team can recreate the complete length of travel, full range of frequencies, and all different damper speeds experienced by C_Two on any given road or racetrack.</w:t>
      </w:r>
    </w:p>
    <w:p>
      <w:pPr>
        <w:spacing w:lineRule="auto"/>
      </w:pPr>
      <w:r>
        <w:rPr/>
        <w:t xml:space="preserve">The controllable suspension, provided by KW and honed by Rimac Automobili, features electronically adjustable dampers and active ride height to deliver on the full range of requirements needed for an electric GT hypercar; revolutionary acceleration, focused handling, long-distance comfort, and 550km of electric range.</w:t>
      </w:r>
    </w:p>
    <w:p>
      <w:pPr>
        <w:spacing w:lineRule="auto"/>
      </w:pPr>
      <w:r>
        <w:rPr/>
        <w:t xml:space="preserve">The passive parts of the suspension and the C_Two’s chassis delivered near-perfect results during KW’s testing, but the tuning of the controllable components will allow engineers to achieve the final 1% of capability. The controllable suspension is so sensitive and fast to act that if sensors on the front axle (of seven total sensors) notice a high rate of acceleration, the rear suspension will react even before it feels the shock of that acceleration.</w:t>
      </w:r>
    </w:p>
    <w:p>
      <w:pPr>
        <w:spacing w:lineRule="auto"/>
      </w:pPr>
      <w:r>
        <w:rPr/>
        <w:t xml:space="preserve">Klaus Wohlfarth, Managing Director, KW Suspension: “The suspension system in the C_Two is the most innovative product that we have at KW suspension, and it’s necessary to deliver the broad range of abilities that Mate wants for the C_Two. We’re proud to say that this is the latest partnership between our two brands, and we’ve worked with Mate since the very beginning 10 years ago when we provided the suspension for his all-electric BMW E30 track car that inspired him to start building his own electric hypercars.”</w:t>
      </w:r>
      <w:r>
        <w:rPr/>
        <w:br w:type="textWrapping"/>
      </w:r>
      <w:r>
        <w:rPr/>
        <w:br w:type="textWrapping"/>
      </w:r>
      <w:r>
        <w:rPr/>
        <w:t xml:space="preserve">Following this latest test, the pre-series prototype will go through another round of physical on-track testing to ensure the behavior can be recreated in the real world ahead of the start of the final production cars.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Sa84CfrU-x0Sb0RHHvo3h.png"/>
          <graphic xmlns="http://schemas.openxmlformats.org/drawingml/2006/main">
            <graphicData uri="http://schemas.openxmlformats.org/drawingml/2006/picture">
              <pic xmlns="http://schemas.openxmlformats.org/drawingml/2006/picture">
                <nvPicPr>
                  <cNvPr id="2" name="image-Sa84CfrU-x0Sb0RHHvo3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_YsBbxGoQy03FWgw5TZI.png" TargetMode="Internal"/>
  <Relationship Id="rId2" Type="http://schemas.openxmlformats.org/officeDocument/2006/relationships/image" Target="media/image-Sa84CfrU-x0Sb0RHHvo3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Fine-tuned for Road and Track</dc:title>
  <dc:subject/>
  <dc:creator>Rimac Newsroom</dc:creator>
  <cp:keywords/>
  <dc:description>The Rimac C_Two isn’t just a hypercar, it’s an electric GT hypercar; it must be comfortable for long journeys but also very capable on various racetracks. </dc:description>
  <cp:lastModifiedBy>Rimac Newsroom</cp:lastModifiedBy>
  <cp:revision>1</cp:revision>
  <dcterms:created xsi:type="dcterms:W3CDTF">2026-03-21T14:13:17.204Z</dcterms:created>
  <dcterms:modified xsi:type="dcterms:W3CDTF">2026-03-21T14:13:17.204Z</dcterms:modified>
</cp:coreProperties>
</file>